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67B87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6786-80*</w:t>
      </w:r>
    </w:p>
    <w:p w:rsidR="00000000" w:rsidRDefault="00767B87">
      <w:pPr>
        <w:jc w:val="right"/>
        <w:rPr>
          <w:rFonts w:ascii="Times New Roman" w:hAnsi="Times New Roman"/>
          <w:sz w:val="20"/>
        </w:rPr>
      </w:pPr>
    </w:p>
    <w:p w:rsidR="00000000" w:rsidRDefault="00767B87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УДК 691.328.022.332.5-41:006.354                                                                             Группа Ж33</w:t>
      </w: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ПАРАПЕТНЫЕ ЖЕЛЕЗОБЕТОННЫЕ</w:t>
      </w: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ПРОИЗВОДСТВЕННЫХ ЗДАНИЙ</w:t>
      </w: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Технические условия</w:t>
      </w: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Co</w:t>
      </w:r>
      <w:r>
        <w:rPr>
          <w:rFonts w:ascii="Times New Roman" w:hAnsi="Times New Roman"/>
          <w:sz w:val="20"/>
        </w:rPr>
        <w:t>ping units of precast concrete for industrial</w:t>
      </w: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buildings. Specifications</w:t>
      </w: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67B87">
      <w:pPr>
        <w:rPr>
          <w:rFonts w:ascii="Times New Roman" w:hAnsi="Times New Roman"/>
          <w:sz w:val="20"/>
        </w:rPr>
      </w:pPr>
    </w:p>
    <w:p w:rsidR="00000000" w:rsidRDefault="00767B87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ОКП 58 9420</w:t>
      </w:r>
    </w:p>
    <w:p w:rsidR="00000000" w:rsidRDefault="00767B87">
      <w:pPr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Дата введения 1982-01-01</w:t>
      </w:r>
    </w:p>
    <w:p w:rsidR="00000000" w:rsidRDefault="00767B87">
      <w:pPr>
        <w:rPr>
          <w:rFonts w:ascii="Times New Roman" w:hAnsi="Times New Roman"/>
          <w:sz w:val="20"/>
        </w:rPr>
      </w:pPr>
    </w:p>
    <w:p w:rsidR="00000000" w:rsidRDefault="00767B87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 И ВВЕДЕН В ДЕЙСТВИЕ Постановлением Государственного комитета СССР по делам строительства от 18 ноября 1980 г. № 180.</w:t>
      </w:r>
    </w:p>
    <w:p w:rsidR="00000000" w:rsidRDefault="00767B87">
      <w:pPr>
        <w:ind w:firstLine="284"/>
        <w:rPr>
          <w:rFonts w:ascii="Times New Roman" w:hAnsi="Times New Roman"/>
          <w:sz w:val="20"/>
          <w:lang w:val="en-US"/>
        </w:rPr>
      </w:pPr>
    </w:p>
    <w:p w:rsidR="00000000" w:rsidRDefault="00767B87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ВЗАМЕН ГОСТ 6786-71</w:t>
      </w:r>
    </w:p>
    <w:p w:rsidR="00000000" w:rsidRDefault="00767B87">
      <w:pPr>
        <w:ind w:firstLine="284"/>
        <w:rPr>
          <w:rFonts w:ascii="Times New Roman" w:hAnsi="Times New Roman"/>
          <w:sz w:val="20"/>
          <w:lang w:val="en-US"/>
        </w:rPr>
      </w:pPr>
    </w:p>
    <w:p w:rsidR="00000000" w:rsidRDefault="00767B87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ПЕРЕИЗДАНИЕ (март 1991 г.) с Изменением № 1, утвержденным в апреле 1986 г. (ИУС 8-86).</w:t>
      </w:r>
    </w:p>
    <w:p w:rsidR="00000000" w:rsidRDefault="00767B87">
      <w:pPr>
        <w:rPr>
          <w:rFonts w:ascii="Times New Roman" w:hAnsi="Times New Roman"/>
          <w:sz w:val="20"/>
          <w:lang w:val="en-US"/>
        </w:rPr>
      </w:pPr>
    </w:p>
    <w:p w:rsidR="00000000" w:rsidRDefault="00767B87">
      <w:pPr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Настоящий стандарт распространяется на парапетные железобетонные плиты, изготовляемые из тяжелого бетона и бетона на пористых заполнителях и предназначаемые для п</w:t>
      </w:r>
      <w:r>
        <w:rPr>
          <w:rFonts w:ascii="Times New Roman" w:hAnsi="Times New Roman"/>
          <w:sz w:val="20"/>
        </w:rPr>
        <w:t>окрытия парапетов из кирпича, искусственных и естественных камней, бетонных блоков и железобетонных панелей производственных и вспомогательных зданий промышленных и сельскохозяйственных предприятий, в том числе зданий с расчетной сейсмичностью до 8 баллов включительно, возводимых на всей территории СССР, а также зданий с расчетной сейсмичностью 9 баллов, возводимых в I - IV районах по весу снегового покрова.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из тяжелого бетона предназначаются для применения при неагрессивной, слабо- и среднеагрессивно</w:t>
      </w:r>
      <w:r>
        <w:rPr>
          <w:rFonts w:ascii="Times New Roman" w:hAnsi="Times New Roman"/>
          <w:sz w:val="20"/>
        </w:rPr>
        <w:t>й степенях воздействия газовой среды; плиты из бетона на пористых заполнителях - при неагрессивной и слабоагрессивной степенях воздействия газовой среды.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ТИПЫ, ОСНОВНЫЕ ПАРАМЕТРЫ И РАЗМЕРЫ</w:t>
      </w: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Плиты подразделяются на два типа: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ПП - рядовые;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ППУ - угловые для внешних (выступающих) и внутренних (входящих) углов.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применение плит типа ППУ в качестве доборных рядовых.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Форма и размеры плит, а также их технические показатели должны соответствовать указанным в обязательном приложении и в табл</w:t>
      </w:r>
      <w:r>
        <w:rPr>
          <w:rFonts w:ascii="Times New Roman" w:hAnsi="Times New Roman"/>
          <w:sz w:val="20"/>
        </w:rPr>
        <w:t>. 1.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1.3. Плиты обозначаются марками в соответствии с ГОСТ 23009-78. Марка плит состоит из буквенно-цифровых групп, разделенных дефисами.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Первая группа содержит обозначение типа плиты, длину и ширину (в дециметрах). Во второй группе указывают вид бетона, обозначаемый буквами: Т - тяжелый бетон, П - бетон на пористых заполнителях. В третьей группе, в случае необходимости, указывают проницаемость бетона, обозначаемую буквами Н и П соответственно при слабо- и среднеагрессивной степенях воздействия газовой сред</w:t>
      </w:r>
      <w:r>
        <w:rPr>
          <w:rFonts w:ascii="Times New Roman" w:hAnsi="Times New Roman"/>
          <w:sz w:val="20"/>
        </w:rPr>
        <w:t>ы.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Пример условного обозначения (марки) плиты типа ПП, длиной 1490 мм, шириной 400 мм, из тяжелого бетона, предназначенной для применения в неагрессивной среде:</w:t>
      </w:r>
    </w:p>
    <w:p w:rsidR="00000000" w:rsidRDefault="00767B87">
      <w:pPr>
        <w:pStyle w:val="Heading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ПП 15.4-Т ГОСТ 6786-80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же, типа ППУ, длиной 990 мм, шириной 400 мм, из облегченного бетона на пористых заполнителях, при слабоагрессивной степени воздействия газовой среды:</w:t>
      </w:r>
    </w:p>
    <w:p w:rsidR="00000000" w:rsidRDefault="00767B87">
      <w:pPr>
        <w:pStyle w:val="Heading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ППУ 10.4-П-Н ГОСТ 6786-80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То же, типа ПП, длиной 1490 мм, шириной 500 мм, из тяжелого бетона, при среднеагрессивной степени воздействия газовой среды:</w:t>
      </w:r>
    </w:p>
    <w:p w:rsidR="00000000" w:rsidRDefault="00767B87">
      <w:pPr>
        <w:pStyle w:val="Heading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ПП 15.5-Т-П ГОСТ 6786-80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1.2, 1.3.</w:t>
      </w:r>
      <w:r>
        <w:rPr>
          <w:rFonts w:ascii="Times New Roman" w:hAnsi="Times New Roman"/>
          <w:b/>
          <w:sz w:val="20"/>
        </w:rPr>
        <w:t xml:space="preserve"> (Измененная редакция, Изм. № 1).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</w:t>
      </w:r>
    </w:p>
    <w:p w:rsidR="00000000" w:rsidRDefault="00767B87">
      <w:pPr>
        <w:pStyle w:val="Preformat"/>
        <w:jc w:val="right"/>
        <w:rPr>
          <w:rFonts w:ascii="Times New Roman" w:hAnsi="Times New Roman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636"/>
        <w:gridCol w:w="781"/>
        <w:gridCol w:w="709"/>
        <w:gridCol w:w="850"/>
        <w:gridCol w:w="517"/>
        <w:gridCol w:w="567"/>
        <w:gridCol w:w="795"/>
        <w:gridCol w:w="133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Марка плиты, изготовленной из бетона 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Основные размеры, мм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 марка бетона</w:t>
            </w:r>
          </w:p>
        </w:tc>
        <w:tc>
          <w:tcPr>
            <w:tcW w:w="1084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Расход материалов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 плиты, изготовленной из бетона, кг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тяжелого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облегченного на пористых заполнителях</w:t>
            </w:r>
          </w:p>
        </w:tc>
        <w:tc>
          <w:tcPr>
            <w:tcW w:w="6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Длина</w:t>
            </w:r>
          </w:p>
        </w:tc>
        <w:tc>
          <w:tcPr>
            <w:tcW w:w="7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Ширина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Толщина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прочности на сжатие</w:t>
            </w:r>
          </w:p>
        </w:tc>
        <w:tc>
          <w:tcPr>
            <w:tcW w:w="5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Бетон, куб.м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Сталь, кг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тяжелого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облегченного на пористых заполнителях**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ПП15.4-Т</w:t>
            </w:r>
          </w:p>
          <w:p w:rsidR="00000000" w:rsidRDefault="00767B87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ПП15.5-Т</w:t>
            </w:r>
          </w:p>
          <w:p w:rsidR="00000000" w:rsidRDefault="00767B87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ПП15.6-Т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ПП15.4-П</w:t>
            </w:r>
          </w:p>
          <w:p w:rsidR="00000000" w:rsidRDefault="00767B87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ПП15.5-П</w:t>
            </w:r>
          </w:p>
          <w:p w:rsidR="00000000" w:rsidRDefault="00767B87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ПП15.6-П</w:t>
            </w:r>
          </w:p>
        </w:tc>
        <w:tc>
          <w:tcPr>
            <w:tcW w:w="6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1490</w:t>
            </w:r>
          </w:p>
        </w:tc>
        <w:tc>
          <w:tcPr>
            <w:tcW w:w="7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60-100 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200*</w:t>
            </w:r>
          </w:p>
        </w:tc>
        <w:tc>
          <w:tcPr>
            <w:tcW w:w="5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0,048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1,23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</w:t>
            </w:r>
          </w:p>
        </w:tc>
        <w:tc>
          <w:tcPr>
            <w:tcW w:w="13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</w:t>
            </w:r>
            <w:r>
              <w:rPr>
                <w:rFonts w:ascii="Times New Roman" w:hAnsi="Times New Roman"/>
                <w:sz w:val="20"/>
              </w:rPr>
              <w:t>У10.4-Т</w:t>
            </w:r>
          </w:p>
          <w:p w:rsidR="00000000" w:rsidRDefault="00767B87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ППУ10.5-Т</w:t>
            </w:r>
          </w:p>
          <w:p w:rsidR="00000000" w:rsidRDefault="00767B87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ППУ10.6-Т 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ППУ10.4-П</w:t>
            </w:r>
          </w:p>
          <w:p w:rsidR="00000000" w:rsidRDefault="00767B87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ППУ10.5-П</w:t>
            </w:r>
          </w:p>
          <w:p w:rsidR="00000000" w:rsidRDefault="00767B87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ППУ10.6-П </w:t>
            </w:r>
          </w:p>
        </w:tc>
        <w:tc>
          <w:tcPr>
            <w:tcW w:w="6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990</w:t>
            </w:r>
          </w:p>
        </w:tc>
        <w:tc>
          <w:tcPr>
            <w:tcW w:w="7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0,032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0,048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1,24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1,30 </w:t>
            </w:r>
          </w:p>
        </w:tc>
        <w:tc>
          <w:tcPr>
            <w:tcW w:w="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 </w:t>
            </w:r>
          </w:p>
        </w:tc>
        <w:tc>
          <w:tcPr>
            <w:tcW w:w="13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</w:t>
            </w:r>
          </w:p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99 </w:t>
            </w:r>
          </w:p>
        </w:tc>
      </w:tr>
    </w:tbl>
    <w:p w:rsidR="00000000" w:rsidRDefault="00767B87">
      <w:pPr>
        <w:pStyle w:val="Preformat"/>
        <w:rPr>
          <w:rFonts w:ascii="Times New Roman" w:hAnsi="Times New Roman"/>
        </w:rPr>
      </w:pPr>
    </w:p>
    <w:p w:rsidR="00000000" w:rsidRDefault="00767B87">
      <w:pPr>
        <w:ind w:firstLine="2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* Для плит зданий, возводимых в районах с расчетной зимней температурой минус 40°С и ниже, а также в тех случаях, когда марка бетона плит принимается по условиям морозостойкости и водонепроницаемости, марка бетона по прочности на сжатие может быть выше указанной в табл. 1, но не выше М300.</w:t>
      </w:r>
    </w:p>
    <w:p w:rsidR="00000000" w:rsidRDefault="00767B87">
      <w:pPr>
        <w:ind w:firstLine="2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соответствующем обосновании в отдельных случаях допускается изготовление парапе</w:t>
      </w:r>
      <w:r>
        <w:rPr>
          <w:rFonts w:ascii="Times New Roman" w:hAnsi="Times New Roman"/>
        </w:rPr>
        <w:t>тных плит из бетона на пористых заполнителях марки по прочности на сжатие ниже М200, но не ниже М150.</w:t>
      </w:r>
    </w:p>
    <w:p w:rsidR="00000000" w:rsidRDefault="00767B87">
      <w:pPr>
        <w:ind w:firstLine="2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** Подсчитана для бетона плит средней плотности 1850 кг/куб.м и влажностью по массе 10%.</w:t>
      </w:r>
    </w:p>
    <w:p w:rsidR="00000000" w:rsidRDefault="00767B87">
      <w:pPr>
        <w:ind w:firstLine="2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Примечание. Расход материалов и масса плит даны справочно.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ТЕХНИЧЕСКИЕ ТРЕБОВАНИЯ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Плиты следует изготовлять в соответствии с требованиями настоящего стандарта и технологической документации, утвержденной в установленном порядке, по рабочим чертежам, приведенным в обязательном приложении.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 Для изготовления </w:t>
      </w:r>
      <w:r>
        <w:rPr>
          <w:rFonts w:ascii="Times New Roman" w:hAnsi="Times New Roman"/>
          <w:sz w:val="20"/>
        </w:rPr>
        <w:t>плит должны применяться облегченные бетоны на пористых заполнителях следующих видов: керамзитобетон, алгопоритобетон, шлакопемзобетон, шунгизитобетон, бетон на естественных пористых заполнителях средней плотности не ниже 1850 кг/куб.м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2.1., 2.2. </w:t>
      </w:r>
      <w:r>
        <w:rPr>
          <w:rFonts w:ascii="Times New Roman" w:hAnsi="Times New Roman"/>
          <w:b/>
          <w:sz w:val="20"/>
        </w:rPr>
        <w:t>(Измененная редакция. Изм. № 1).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Плиты должны изготовляться в стальных формах, удовлетворяющих требованиям ГОСТ 25781-83.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изготовлять плиты в неметаллических формах, обеспечивающих соблюдение требований к качеству и точности изготовления плит, уст</w:t>
      </w:r>
      <w:r>
        <w:rPr>
          <w:rFonts w:ascii="Times New Roman" w:hAnsi="Times New Roman"/>
          <w:sz w:val="20"/>
        </w:rPr>
        <w:t>ановленных настоящим стандартом.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Материалы для приготовления бетона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2.4.1. Для приготовления бетона должны применяться портландцемент и шлакопортландцемент, содержащие гидрофобизирующие поверхностно-активные добавки и соответствующие требованиям ГОСТ 10178-85.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применение указанных цементов без гидрофобизирующих добавок при условии введения соответствующих добавок в бетонную смесь.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2.4.2. Для приготовления бетона плит, предназначенных для эксплуатации в агрессивных сульфатных средах, а также</w:t>
      </w:r>
      <w:r>
        <w:rPr>
          <w:rFonts w:ascii="Times New Roman" w:hAnsi="Times New Roman"/>
          <w:sz w:val="20"/>
        </w:rPr>
        <w:t xml:space="preserve"> для зданий, возводимых на побережьях северных морей и в районах с расчетной зимней температурой ниже минус 40°С, должны применяться гидрофобизированные сульфатостойкий портландцемент и сульфатостойкий портландцемент с минеральными добавками, соответствующие требованиям ГОСТ 22266-76.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2.4.3. В случаях, предусмотренных проектом, для приготовления бетона парапетных плит допускается применение белого или цветного цементов, соответствующих требованиям ГОСТ 965-89 или ГОСТ 15825-80.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2.4.4. Крупные заполнители до</w:t>
      </w:r>
      <w:r>
        <w:rPr>
          <w:rFonts w:ascii="Times New Roman" w:hAnsi="Times New Roman"/>
          <w:sz w:val="20"/>
        </w:rPr>
        <w:t>лжны соответствовать требованиям ГОСТ 10268-80 для тяжелого бетона или ГОСТ 9757-90 - для бетонов на пористых заполнителях.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2.4.5. Максимальная крупность заполнителя не должна превышать 10 мм.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2.4.6. Песок для приготовления бетона должен соответствовать требованиям ГОСТ 8736-85.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2.4.7. Для улучшения технических свойств бетона должны применяться добавки, преимущественно гидрофобизирующие, по ГОСТ 24211-80.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применение комплексных добавок, а также других добавок, обеспечивающих заданные технические</w:t>
      </w:r>
      <w:r>
        <w:rPr>
          <w:rFonts w:ascii="Times New Roman" w:hAnsi="Times New Roman"/>
          <w:sz w:val="20"/>
        </w:rPr>
        <w:t xml:space="preserve"> свойства бетона и проверенных в заводских условиях.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2.4.8. Целесообразные добавки для конкретного вида бетона в заданных условиях строительства, время и способ их возведения в бетон должны быть заданы в проекте и указаны в заказе на изготовление плит.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2.4.9. Добавки - ускорители твердения, содержащие хлор, к применению не допускаются.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Бетон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2.5.1. Фактическая прочность бетона плит (в проектном возрасте и отпускная) должна соответствовать требуемой, назначаемой по ГОСТ 18105-86 в зависимости от нормиру</w:t>
      </w:r>
      <w:r>
        <w:rPr>
          <w:rFonts w:ascii="Times New Roman" w:hAnsi="Times New Roman"/>
          <w:sz w:val="20"/>
        </w:rPr>
        <w:t>емой прочности бетона и от показателя фактической однородности прочности бетона.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2.5.2. Морозостойкость и водонепроницаемость бетона должны соответствовать маркам, установленным в проекте здания согласно требованиям главы СНиП 2.03.01-84 в зависимости от режима эксплуатации конструкции и климатических условий района строительства, и указанным в заказе на изготовление плит.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2.5.3. Показатели проницаемости бетона плит, предназначенных для применения в условиях воздействия агрессивной газовой среды, а также ма</w:t>
      </w:r>
      <w:r>
        <w:rPr>
          <w:rFonts w:ascii="Times New Roman" w:hAnsi="Times New Roman"/>
          <w:sz w:val="20"/>
        </w:rPr>
        <w:t>териалы для приготовления этого бетона должны соответствовать требованиям СНиП 2.03.11-85 для заданной в проекте степени воздействия агрессивности газовой среды.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2.5.1-2.5.3 </w:t>
      </w:r>
      <w:r>
        <w:rPr>
          <w:rFonts w:ascii="Times New Roman" w:hAnsi="Times New Roman"/>
          <w:b/>
          <w:sz w:val="20"/>
        </w:rPr>
        <w:t>(Измененная редакция, Изм. № 1).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2.5.4. Водопоглощение бетона плит не должно превышать величины, указанной в проекте и в заказе на изготовление плит.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 Поставку плит потребителю следует производить после достижения бетоном требуемой отпускной прочности (п. 2.5.1).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Значение нормируемой отпускной прочности бетона плит принимают равны</w:t>
      </w:r>
      <w:r>
        <w:rPr>
          <w:rFonts w:ascii="Times New Roman" w:hAnsi="Times New Roman"/>
          <w:sz w:val="20"/>
        </w:rPr>
        <w:t>м 70 % марки по прочности на сжатие. При поставке плит в холодный период года значение нормируемой отпускной прочности бетона может быть повышено, но не более 90 % марки бетона по прочности на сжатие. Значение нормируемой отпускной прочности бетона принимают по проектной документации на конкретное здание в соответствии с требованиями ГОСТ 13015.0-83.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Поставку плит с отпускной прочностью бетона ниже прочности, соответствующей его марке по прочности на сжатие, производят при условии, если изготовитель гаранти</w:t>
      </w:r>
      <w:r>
        <w:rPr>
          <w:rFonts w:ascii="Times New Roman" w:hAnsi="Times New Roman"/>
          <w:sz w:val="20"/>
        </w:rPr>
        <w:t>рует достижение бетоном плит требуемой прочности в проектном возрасте, определяемой по результатам испытания контрольных образцов, изготовленных из бетонной смеси рабочего состава и хранившихся в условиях согласно ГОСТ 18105-86.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(Измененная редакция. Изм. № 1).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 Арматурные изделия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2.7.1. Плиты следует армировать сварными сетками из стержневой горячекатаной гладкой арматуры класса А-I по ГОСТ 5781-82 и арматурной проволоки периодического профиля класса Вр-I по ГОСТ 6727-80.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2.7.2. Стержни (поз. 3) арма</w:t>
      </w:r>
      <w:r>
        <w:rPr>
          <w:rFonts w:ascii="Times New Roman" w:hAnsi="Times New Roman"/>
          <w:sz w:val="20"/>
        </w:rPr>
        <w:t>турных сеток и монтажные петли должны изготовляться из горячекатаной гладкой арматурной стали класса А-I марок ВСт3сп2 и ВСт3пс2 по ГОСТ 5781-82.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Сталь марки ВСт3пс2 не допускается применять для изготовления указанных стержней и монтажных петель в изделиях, предназначенных для подъема и монтажа при температуре минус 40°С и ниже.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2.7.3. Сварные арматурные изделия должны соответствовать требованиям ГОСТ 10922-90.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2.7.4. Необетонируемые участки стержней (поз. 3) арматурных сеток должны иметь антикоррозионное ц</w:t>
      </w:r>
      <w:r>
        <w:rPr>
          <w:rFonts w:ascii="Times New Roman" w:hAnsi="Times New Roman"/>
          <w:sz w:val="20"/>
        </w:rPr>
        <w:t>инковое покрытие, техническая характеристика которого должна соответствовать установленной в проекте здания в соответствии с требованиями СНиП 2.03.11-85 и указанной в заказе на изготовление плит.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(Измененная редакция, Изм. № 1).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 Проектное положение арматурных изделий и толщину защитного слоя бетона следует фиксировать прокладками из плотного цементно-песчаного раствора или пластмассовыми фиксаторами. Применение стальных фиксаторов не допускается.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 Точность изготовления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2.9.1. Отклонения фактичес</w:t>
      </w:r>
      <w:r>
        <w:rPr>
          <w:rFonts w:ascii="Times New Roman" w:hAnsi="Times New Roman"/>
          <w:sz w:val="20"/>
        </w:rPr>
        <w:t>ких размеров плит от проектных не должны превышать, мм:</w:t>
      </w:r>
    </w:p>
    <w:p w:rsidR="00000000" w:rsidRDefault="00767B87">
      <w:pPr>
        <w:pStyle w:val="Preformat"/>
        <w:ind w:firstLine="225"/>
        <w:rPr>
          <w:rFonts w:ascii="Times New Roman" w:hAnsi="Times New Roman"/>
        </w:rPr>
      </w:pPr>
      <w:r>
        <w:rPr>
          <w:rFonts w:ascii="Times New Roman" w:hAnsi="Times New Roman"/>
        </w:rPr>
        <w:t>по длине и ширине ................................... ±5</w:t>
      </w:r>
    </w:p>
    <w:p w:rsidR="00000000" w:rsidRDefault="00767B87">
      <w:pPr>
        <w:pStyle w:val="Preformat"/>
        <w:ind w:firstLine="225"/>
        <w:rPr>
          <w:rFonts w:ascii="Times New Roman" w:hAnsi="Times New Roman"/>
        </w:rPr>
      </w:pPr>
      <w:r>
        <w:rPr>
          <w:rFonts w:ascii="Times New Roman" w:hAnsi="Times New Roman"/>
        </w:rPr>
        <w:t>по толщине плиты .................................... ±3</w:t>
      </w:r>
    </w:p>
    <w:p w:rsidR="00000000" w:rsidRDefault="00767B87">
      <w:pPr>
        <w:pStyle w:val="Preformat"/>
        <w:ind w:firstLine="225"/>
        <w:rPr>
          <w:rFonts w:ascii="Times New Roman" w:hAnsi="Times New Roman"/>
        </w:rPr>
      </w:pPr>
      <w:r>
        <w:rPr>
          <w:rFonts w:ascii="Times New Roman" w:hAnsi="Times New Roman"/>
        </w:rPr>
        <w:t>по размерам пазов .................................... +3</w:t>
      </w:r>
    </w:p>
    <w:p w:rsidR="00000000" w:rsidRDefault="00767B87">
      <w:pPr>
        <w:pStyle w:val="Preformat"/>
        <w:ind w:firstLine="225"/>
        <w:rPr>
          <w:rFonts w:ascii="Times New Roman" w:hAnsi="Times New Roman"/>
        </w:rPr>
      </w:pPr>
      <w:r>
        <w:rPr>
          <w:rFonts w:ascii="Times New Roman" w:hAnsi="Times New Roman"/>
        </w:rPr>
        <w:t>по размерам монтажных вырезов ............ +5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2.9.2. Непрямолинейность профиля наружных боковых поверхностей плиты на всей длине не должна превышать 3 мм.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2.9.3. Неплоскостность верхней поверхности плиты не должна превышать 3 мм.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2.9.4. Разность длин диагоналей верхней (или нижней) п</w:t>
      </w:r>
      <w:r>
        <w:rPr>
          <w:rFonts w:ascii="Times New Roman" w:hAnsi="Times New Roman"/>
          <w:sz w:val="20"/>
        </w:rPr>
        <w:t>лоскости плит не должна превышать 5 мм.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2.9.5. Отклонение от проектной толщины защитного слоя бетона (до арматуры) не должно превышать  </w:t>
      </w:r>
      <w:r>
        <w:rPr>
          <w:rFonts w:ascii="Times New Roman" w:hAns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5pt;height:11.25pt">
            <v:imagedata r:id="rId4" o:title=""/>
          </v:shape>
        </w:pict>
      </w:r>
      <w:r>
        <w:rPr>
          <w:rFonts w:ascii="Times New Roman" w:hAnsi="Times New Roman"/>
          <w:sz w:val="20"/>
        </w:rPr>
        <w:t>мм.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 Качество поверхностей и внешний вид плит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2.10.1. Внешний вид и качество поверхностей плит должны соответствовать проектным, а также установленным эталоном плиты.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2.10.2. На поверхностях плит не допускаются: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раковины диаметром более 15 мм и глубиной более 5 мм;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местные наплывы бетона и впадины высотой и глубиной более 5 мм;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околы бетона ребер глубиной более 10 мм </w:t>
      </w:r>
      <w:r>
        <w:rPr>
          <w:rFonts w:ascii="Times New Roman" w:hAnsi="Times New Roman"/>
          <w:sz w:val="20"/>
        </w:rPr>
        <w:t>общей длиной более 100 мм на 1 м ребра;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трещины, за исключением усадочных, шириной не более 0,1 мм;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обнажения арматуры.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2.10.3. Открытые поверхности стержней (поз. 3) арматурных сеток, строповочные отверстия и монтажные петли должны быть очищены от наплывов бетона.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2.10.4. Открытые поверхности плит должны быть гидрофобизированы.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гидрофобизации поверхности плит следует применять эмульсии полиэтиленгидросилоксановой жидкости ГКЖ-94 по ГОСТ 10834-76, водно-спиртовые растворы метилсиликоната натрия ГКЖ-11 и</w:t>
      </w:r>
      <w:r>
        <w:rPr>
          <w:rFonts w:ascii="Times New Roman" w:hAnsi="Times New Roman"/>
          <w:sz w:val="20"/>
        </w:rPr>
        <w:t xml:space="preserve"> этилсиликоната натрия ГКЖ-10 по ТУ 6-02-696-72.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2.10.5. Открытые поверхности плит, предназначенных для работы в условиях воздействия агрессивной среды, должны иметь защитно-антикоррозионное покрытие в соответствии с требованиями главы СНиП 2.03.11-85, указанное в проекте и в заказе на изготовление плит.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(Измененная редакция, Изм. № 1).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2.10.6. Защитно-антикоррозионное покрытие наносится после гидрофобизации поверхности плит.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 Плиты, аттестуемые на высшую категорию качества, должны удовлетворять допо</w:t>
      </w:r>
      <w:r>
        <w:rPr>
          <w:rFonts w:ascii="Times New Roman" w:hAnsi="Times New Roman"/>
          <w:sz w:val="20"/>
        </w:rPr>
        <w:t>лнительным требованиям, указанным в табл. 2.</w:t>
      </w:r>
    </w:p>
    <w:p w:rsidR="00000000" w:rsidRDefault="00767B87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</w:t>
      </w:r>
    </w:p>
    <w:p w:rsidR="00000000" w:rsidRDefault="00767B87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678"/>
        <w:gridCol w:w="387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Показатели 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Требования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 Коэффициент вариации прочности бетона в партии 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более 9 %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 Водонепроницаемость бетона </w:t>
            </w:r>
          </w:p>
        </w:tc>
        <w:tc>
          <w:tcPr>
            <w:tcW w:w="38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10 % и более выше нижнего предела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 Водопоглощение бетона </w:t>
            </w:r>
          </w:p>
        </w:tc>
        <w:tc>
          <w:tcPr>
            <w:tcW w:w="38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10 % и более ниже указанного в проекте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Отклонение фактических размеров от проектных, мм, не более: </w:t>
            </w:r>
          </w:p>
        </w:tc>
        <w:tc>
          <w:tcPr>
            <w:tcW w:w="38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длине и ширине </w:t>
            </w:r>
          </w:p>
        </w:tc>
        <w:tc>
          <w:tcPr>
            <w:tcW w:w="38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±4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размерам пазов </w:t>
            </w:r>
          </w:p>
        </w:tc>
        <w:tc>
          <w:tcPr>
            <w:tcW w:w="38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±2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Качество поверхности, качество и вид отделки </w:t>
            </w:r>
          </w:p>
        </w:tc>
        <w:tc>
          <w:tcPr>
            <w:tcW w:w="38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67B8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Панели не должны иметь усадочных трещин и иметь отделку без отк</w:t>
            </w:r>
            <w:r>
              <w:rPr>
                <w:rFonts w:ascii="Times New Roman" w:hAnsi="Times New Roman"/>
                <w:sz w:val="20"/>
              </w:rPr>
              <w:t xml:space="preserve">лонений от эталона </w:t>
            </w:r>
          </w:p>
        </w:tc>
      </w:tr>
    </w:tbl>
    <w:p w:rsidR="00000000" w:rsidRDefault="00767B87">
      <w:pPr>
        <w:pStyle w:val="Preformat"/>
        <w:jc w:val="right"/>
        <w:rPr>
          <w:rFonts w:ascii="Times New Roman" w:hAnsi="Times New Roman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Изм. № 1) 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ПРАВИЛА ПРИЕМКИ</w:t>
      </w: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 Приемку плит следует производить партиями в соответствии с требованиями ГОСТ 13015.1-81 и настоящего стандарта.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 Плиты по показателям морозостойкости, водонепроницаемости и водопоглощению бетона следует принимать по результатам периодических испытаний, которые проводят не реже: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морозостойкость - одного раза в 6 мес.;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водонепроницаемость и водопоглощение - одного раза в 3 мес.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 Плиты по показателям прочности бетона</w:t>
      </w:r>
      <w:r>
        <w:rPr>
          <w:rFonts w:ascii="Times New Roman" w:hAnsi="Times New Roman"/>
          <w:sz w:val="20"/>
        </w:rPr>
        <w:t xml:space="preserve"> (марке бетона по прочности на сжатие и отпускной прочности), соответствия арматурных изделий требованиям настоящего стандарта, прочности сварных соединений, точности геометрических параметров, толщины защитного слоя бетона до арматуры, ширины раскрытия усадочных и других поверхностных технологических трещин, категории бетонной поверхности следует принимать по результатам приемо-сдаточных испытаний.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 Приемку плит по показателям, проверяемым осмотром: по внешнему виду, правильности нанесения маркировочны</w:t>
      </w:r>
      <w:r>
        <w:rPr>
          <w:rFonts w:ascii="Times New Roman" w:hAnsi="Times New Roman"/>
          <w:sz w:val="20"/>
        </w:rPr>
        <w:t>х надписей и знаков, а также по наличию и качеству защитных покрытий от коррозии - следует проводить сплошным контролем с отбраковкой плит, имеющих дефекты по указанным показателям.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 Приемку плит по показателям точности геометрических параметров, толщины защитного слоя бетона до арматуры, категории бетонной поверхности, контролируемых путем измерений, следует осуществлять по результатам одноступенчатого выборочного контроля.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Разд. 3 </w:t>
      </w:r>
      <w:r>
        <w:rPr>
          <w:rFonts w:ascii="Times New Roman" w:hAnsi="Times New Roman"/>
          <w:b/>
          <w:sz w:val="20"/>
        </w:rPr>
        <w:t xml:space="preserve">(Измененная редакция, Изм. № 1). 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МЕТОДЫ КОНТРОЛЯ И ИСПЫТАНИЙ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</w:t>
      </w:r>
      <w:r>
        <w:rPr>
          <w:rFonts w:ascii="Times New Roman" w:hAnsi="Times New Roman"/>
          <w:sz w:val="20"/>
        </w:rPr>
        <w:t>. Размеры плит, непрямолинейность, неплоскостность, положение монтажных петель, толщину защитного слоя бетона до арматуры, а также качество поверхностей и внешний вид следует проверять по ГОСТ 13015.0-83, ГОСТ 13015.1-81 - ГОСТ 13015.3-81 и ГОСТ 13015.4-84.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 Прочность бетона на сжатие следует определять по ГОСТ 10180-90.</w:t>
      </w:r>
    </w:p>
    <w:p w:rsidR="00000000" w:rsidRDefault="00767B87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Отпускную прочность бетона следует определять неразрушающими методами по ГОСТ 17624-87 и  ГОСТ 22690-88.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4.3. Морозостойкость бетона следует определять по ГОСТ 10060-87.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4.4. Водонепрон</w:t>
      </w:r>
      <w:r>
        <w:rPr>
          <w:rFonts w:ascii="Times New Roman" w:hAnsi="Times New Roman"/>
          <w:sz w:val="20"/>
        </w:rPr>
        <w:t>ицаемость бетона следует определять по ГОСТ 12730.0-78 и ГОСТ 12730.5-84 на серии образцов, изготовленных из бетонной смеси рабочего состава.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(Измененная редакция, Изм. № 1).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 Водопоглощение бетона следует определять по ГОСТ 12730.0-78 и ГОСТ 12730.3-78.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4.6. Среднюю плотность (объемную массу) бетона следует определять по ГОСТ 12730.0-78 и ГОСТ 12730.1-78.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определять плотность (объемную массу) бетона по ГОСТ 17623-78.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(Измененная редакция, Изм. № 1).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4.7. Методы контроля и испытаний свар</w:t>
      </w:r>
      <w:r>
        <w:rPr>
          <w:rFonts w:ascii="Times New Roman" w:hAnsi="Times New Roman"/>
          <w:sz w:val="20"/>
        </w:rPr>
        <w:t>ных арматурных изделий - по ГОСТ 10922-90.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МАРКИРОВКА, ХРАНЕНИЕ И ТРАНСПОРТИРОВАНИЕ</w:t>
      </w: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5.1. Маркировка плит - по ГОСТ 13015.2-81. Маркировочные надписи и знаки следует наносить на нелицевой поверхности плит.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5.2. Требования к документу о качестве плит, поставляемых потребителю, - по ГОСТ 13015.3-81.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Дополнительно в документе о качестве плит должны быть приведены марки бетона по морозостойкости и водонепроницаемости, а также вид материала, примененного для гидрофобизации поверхности плит (если эти показате</w:t>
      </w:r>
      <w:r>
        <w:rPr>
          <w:rFonts w:ascii="Times New Roman" w:hAnsi="Times New Roman"/>
          <w:sz w:val="20"/>
        </w:rPr>
        <w:t>ли приведены в заказе на изготовление плит).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5.3. Транспортировать и хранить плиты следует в соответствии с требованиями ГОСТ 13015.4-84 и настоящего стандарта.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следует хранить в штабелях, уложенными плашмя лицевой поверхностью вверх. Высота штабеля не должна превышать десяти рядов.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при наличии специальных поставок хранение плит уложенными на продольное ребро. При этом высота штабеля не должна превышать 2,5 м.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5.1 - 5.3</w:t>
      </w:r>
      <w:r>
        <w:rPr>
          <w:rFonts w:ascii="Times New Roman" w:hAnsi="Times New Roman"/>
          <w:b/>
          <w:sz w:val="20"/>
        </w:rPr>
        <w:t xml:space="preserve"> (Измененная редакция, Изм. № 1).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5.4. При транспортировании плиты сл</w:t>
      </w:r>
      <w:r>
        <w:rPr>
          <w:rFonts w:ascii="Times New Roman" w:hAnsi="Times New Roman"/>
          <w:sz w:val="20"/>
        </w:rPr>
        <w:t>едует укладывать правильными рядами на ребро длинной стороной по направлению движения и надежно закреплять, предохраняя от смещения.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Высота штабеля при транспортировании должна быть не более трех рядов плит.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5.5. При хранении и транспортировании каждая плита должна опираться на деревянные инвентарные подкладки и прокладки: клиновидные толщиной 20 - 50 мм - при укладке плит плашмя и плоские толщиной 30 мм при укладке плит на ребро, устанавливаемые на расстоянии 100 мм от торцов плиты.  Подкладки толщиной 30 </w:t>
      </w:r>
      <w:r>
        <w:rPr>
          <w:rFonts w:ascii="Times New Roman" w:hAnsi="Times New Roman"/>
          <w:sz w:val="20"/>
        </w:rPr>
        <w:t>мм под нижний ряд плит следует укладывать по плотному, тщательно выровненному основанию. Прокладки между плитами по высоте штабеля располагаются одна над другой.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5.6. (Исключен, Изм. № 1).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ГАРАНТИИ ИЗГОТОВИТЕЛЯ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6.1. При отпуске плит из бетона, прочность которого ниже проектной марки по прочности на сжатие, изготовитель обязан гарантировать, что прочность бетона достигнет проектной марки в возрасте, установленном проектом.</w:t>
      </w:r>
    </w:p>
    <w:p w:rsidR="00000000" w:rsidRDefault="00767B87">
      <w:pPr>
        <w:ind w:firstLine="225"/>
        <w:jc w:val="both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767B87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object w:dxaOrig="10200" w:dyaOrig="14475">
          <v:shape id="_x0000_i1026" type="#_x0000_t75" style="width:414.75pt;height:589.5pt" o:ole="">
            <v:imagedata r:id="rId5" o:title=""/>
          </v:shape>
          <o:OLEObject Type="Embed" ProgID="MSPhotoEd.3" ShapeID="_x0000_i1026" DrawAspect="Content" ObjectID="_1427200677" r:id="rId6"/>
        </w:object>
      </w:r>
    </w:p>
    <w:p w:rsidR="00000000" w:rsidRDefault="00767B87">
      <w:pPr>
        <w:rPr>
          <w:rFonts w:ascii="Times New Roman" w:hAnsi="Times New Roman"/>
          <w:sz w:val="20"/>
        </w:rPr>
      </w:pPr>
    </w:p>
    <w:p w:rsidR="00000000" w:rsidRDefault="00767B87">
      <w:pPr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767B87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object w:dxaOrig="14362" w:dyaOrig="10050">
          <v:shape id="_x0000_i1027" type="#_x0000_t75" style="width:683.25pt;height:478.5pt" o:ole="">
            <v:imagedata r:id="rId7" o:title=""/>
          </v:shape>
          <o:OLEObject Type="Embed" ProgID="MSPhotoEd.3" ShapeID="_x0000_i1027" DrawAspect="Content" ObjectID="_1427200678" r:id="rId8"/>
        </w:object>
      </w:r>
    </w:p>
    <w:p w:rsidR="00000000" w:rsidRDefault="00767B87">
      <w:pPr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767B8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object w:dxaOrig="10013" w:dyaOrig="14343">
          <v:shape id="_x0000_i1028" type="#_x0000_t75" style="width:415.5pt;height:595.5pt" o:ole="">
            <v:imagedata r:id="rId9" o:title=""/>
          </v:shape>
          <o:OLEObject Type="Embed" ProgID="MSPhotoEd.3" ShapeID="_x0000_i1028" DrawAspect="Content" ObjectID="_1427200679" r:id="rId10"/>
        </w:object>
      </w:r>
    </w:p>
    <w:p w:rsidR="00000000" w:rsidRDefault="00767B87">
      <w:pPr>
        <w:rPr>
          <w:rFonts w:ascii="Times New Roman" w:hAnsi="Times New Roman"/>
          <w:sz w:val="24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767B8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object w:dxaOrig="10237" w:dyaOrig="14662">
          <v:shape id="_x0000_i1029" type="#_x0000_t75" style="width:415.5pt;height:595.5pt" o:ole="">
            <v:imagedata r:id="rId11" o:title=""/>
          </v:shape>
          <o:OLEObject Type="Embed" ProgID="MSPhotoEd.3" ShapeID="_x0000_i1029" DrawAspect="Content" ObjectID="_1427200680" r:id="rId12"/>
        </w:object>
      </w:r>
    </w:p>
    <w:p w:rsidR="00000000" w:rsidRDefault="00767B87">
      <w:pPr>
        <w:rPr>
          <w:rFonts w:ascii="Times New Roman" w:hAnsi="Times New Roman"/>
          <w:sz w:val="24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767B87">
      <w:pPr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object w:dxaOrig="14437" w:dyaOrig="10162">
          <v:shape id="_x0000_i1030" type="#_x0000_t75" style="width:681.75pt;height:478.5pt" o:ole="">
            <v:imagedata r:id="rId13" o:title=""/>
          </v:shape>
          <o:OLEObject Type="Embed" ProgID="MSPhotoEd.3" ShapeID="_x0000_i1030" DrawAspect="Content" ObjectID="_1427200681" r:id="rId14"/>
        </w:object>
      </w:r>
    </w:p>
    <w:p w:rsidR="00000000" w:rsidRDefault="00767B87">
      <w:pPr>
        <w:rPr>
          <w:rFonts w:ascii="Times New Roman" w:hAnsi="Times New Roman"/>
          <w:sz w:val="24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767B8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object w:dxaOrig="10087" w:dyaOrig="14475">
          <v:shape id="_x0000_i1031" type="#_x0000_t75" style="width:415.5pt;height:596.25pt" o:ole="">
            <v:imagedata r:id="rId15" o:title=""/>
          </v:shape>
          <o:OLEObject Type="Embed" ProgID="MSPhotoEd.3" ShapeID="_x0000_i1031" DrawAspect="Content" ObjectID="_1427200682" r:id="rId16"/>
        </w:object>
      </w:r>
    </w:p>
    <w:p w:rsidR="00000000" w:rsidRDefault="00767B87">
      <w:pPr>
        <w:rPr>
          <w:rFonts w:ascii="Times New Roman" w:hAnsi="Times New Roman"/>
          <w:sz w:val="24"/>
        </w:rPr>
      </w:pPr>
    </w:p>
    <w:p w:rsidR="00000000" w:rsidRDefault="00767B8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10087" w:dyaOrig="14550">
          <v:shape id="_x0000_i1032" type="#_x0000_t75" style="width:415.5pt;height:599.25pt" o:ole="">
            <v:imagedata r:id="rId17" o:title=""/>
          </v:shape>
          <o:OLEObject Type="Embed" ProgID="MSPhotoEd.3" ShapeID="_x0000_i1032" DrawAspect="Content" ObjectID="_1427200683" r:id="rId18"/>
        </w:object>
      </w:r>
    </w:p>
    <w:p w:rsidR="00000000" w:rsidRDefault="00767B87">
      <w:pPr>
        <w:rPr>
          <w:rFonts w:ascii="Times New Roman" w:hAnsi="Times New Roman"/>
          <w:sz w:val="24"/>
        </w:rPr>
      </w:pPr>
    </w:p>
    <w:p w:rsidR="00000000" w:rsidRDefault="00767B8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object w:dxaOrig="10143" w:dyaOrig="14362">
          <v:shape id="_x0000_i1033" type="#_x0000_t75" style="width:415.5pt;height:588pt" o:ole="">
            <v:imagedata r:id="rId19" o:title=""/>
          </v:shape>
          <o:OLEObject Type="Embed" ProgID="MSPhotoEd.3" ShapeID="_x0000_i1033" DrawAspect="Content" ObjectID="_1427200684" r:id="rId20"/>
        </w:object>
      </w:r>
    </w:p>
    <w:p w:rsidR="00000000" w:rsidRDefault="00767B87">
      <w:pPr>
        <w:rPr>
          <w:rFonts w:ascii="Times New Roman" w:hAnsi="Times New Roman"/>
          <w:sz w:val="20"/>
        </w:rPr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7B87"/>
    <w:rsid w:val="0076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image" Target="media/image1.wmf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2579</Words>
  <Characters>14703</Characters>
  <Application>Microsoft Office Word</Application>
  <DocSecurity>0</DocSecurity>
  <Lines>122</Lines>
  <Paragraphs>34</Paragraphs>
  <ScaleCrop>false</ScaleCrop>
  <Company> </Company>
  <LinksUpToDate>false</LinksUpToDate>
  <CharactersWithSpaces>17248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6786-80*</dc:title>
  <dc:subject/>
  <dc:creator>CNTI</dc:creator>
  <cp:keywords/>
  <dc:description/>
  <cp:lastModifiedBy>Parhomeiai</cp:lastModifiedBy>
  <cp:revision>2</cp:revision>
  <cp:lastPrinted>2000-08-09T11:36:00Z</cp:lastPrinted>
  <dcterms:created xsi:type="dcterms:W3CDTF">2013-04-11T10:55:00Z</dcterms:created>
  <dcterms:modified xsi:type="dcterms:W3CDTF">2013-04-11T10:55:00Z</dcterms:modified>
</cp:coreProperties>
</file>