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34545">
      <w:pPr>
        <w:ind w:firstLine="284"/>
        <w:jc w:val="right"/>
      </w:pPr>
      <w:bookmarkStart w:id="0" w:name="_GoBack"/>
      <w:bookmarkEnd w:id="0"/>
      <w:r>
        <w:t>ГОСТ 12.3.035-84</w:t>
      </w:r>
    </w:p>
    <w:p w:rsidR="00000000" w:rsidRDefault="00634545">
      <w:pPr>
        <w:ind w:firstLine="284"/>
        <w:jc w:val="right"/>
      </w:pPr>
      <w:r>
        <w:t xml:space="preserve">Группа Т58 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center"/>
      </w:pPr>
      <w:r>
        <w:t>ГОСУДАРСТВЕННЫЙ СТАНДАРТ СОЮЗА ССР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center"/>
      </w:pPr>
      <w:r>
        <w:t>СИСТЕМА СТАНДАРТОВ БЕЗОПАСНОСТИ ТРУДА</w:t>
      </w:r>
    </w:p>
    <w:p w:rsidR="00000000" w:rsidRDefault="00634545">
      <w:pPr>
        <w:ind w:firstLine="284"/>
        <w:jc w:val="center"/>
      </w:pPr>
    </w:p>
    <w:p w:rsidR="00000000" w:rsidRDefault="00634545">
      <w:pPr>
        <w:ind w:firstLine="284"/>
        <w:jc w:val="center"/>
        <w:rPr>
          <w:b/>
        </w:rPr>
      </w:pPr>
      <w:r>
        <w:rPr>
          <w:b/>
        </w:rPr>
        <w:t>СТРОИТЕЛЬСТВО</w:t>
      </w:r>
    </w:p>
    <w:p w:rsidR="00000000" w:rsidRDefault="00634545">
      <w:pPr>
        <w:ind w:firstLine="284"/>
        <w:jc w:val="center"/>
        <w:rPr>
          <w:b/>
        </w:rPr>
      </w:pPr>
      <w:r>
        <w:rPr>
          <w:b/>
        </w:rPr>
        <w:t>Работы окрасочные</w:t>
      </w:r>
    </w:p>
    <w:p w:rsidR="00000000" w:rsidRDefault="00634545">
      <w:pPr>
        <w:ind w:firstLine="284"/>
        <w:jc w:val="center"/>
        <w:rPr>
          <w:b/>
        </w:rPr>
      </w:pPr>
      <w:r>
        <w:rPr>
          <w:b/>
        </w:rPr>
        <w:t xml:space="preserve">Требования безопасности 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center"/>
      </w:pPr>
      <w:proofErr w:type="spellStart"/>
      <w:r>
        <w:t>Occupational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. </w:t>
      </w:r>
      <w:proofErr w:type="spellStart"/>
      <w:r>
        <w:t>Construction</w:t>
      </w:r>
      <w:proofErr w:type="spellEnd"/>
      <w:r>
        <w:t>.</w:t>
      </w:r>
    </w:p>
    <w:p w:rsidR="00000000" w:rsidRDefault="00634545">
      <w:pPr>
        <w:ind w:firstLine="284"/>
        <w:jc w:val="center"/>
      </w:pPr>
      <w:proofErr w:type="spellStart"/>
      <w:r>
        <w:t>Painting</w:t>
      </w:r>
      <w:proofErr w:type="spellEnd"/>
      <w:r>
        <w:t xml:space="preserve">.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requirements</w:t>
      </w:r>
      <w:proofErr w:type="spellEnd"/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  <w:proofErr w:type="spellStart"/>
      <w:r>
        <w:t>ОКП</w:t>
      </w:r>
      <w:proofErr w:type="spellEnd"/>
      <w:r>
        <w:t xml:space="preserve"> 0017 </w:t>
      </w:r>
    </w:p>
    <w:p w:rsidR="00000000" w:rsidRDefault="00634545">
      <w:pPr>
        <w:ind w:firstLine="284"/>
        <w:jc w:val="right"/>
      </w:pPr>
      <w:r>
        <w:t xml:space="preserve">Дата введения 1983-01-01 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  <w:r>
        <w:t xml:space="preserve">УТВЕРЖДЕН И ВВЕДЕН В ДЕЙСТВИЕ Постановлением Государственного комитета СССР по делам строительства от 4 сентября 1984 г. </w:t>
      </w:r>
      <w:proofErr w:type="spellStart"/>
      <w:r>
        <w:t>N</w:t>
      </w:r>
      <w:proofErr w:type="spellEnd"/>
      <w:r>
        <w:t xml:space="preserve"> 154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  <w:r>
        <w:t>ПЕРЕИЗДАНИЕ. Ноябрь 1991 г.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  <w:r>
        <w:t>Настоящий стандарт устанавливает требования безопасности по предупреждению воздействия опасных и вредных производственных факторов в процессе подготовки и выполнения окрасочных работ при строительстве, расширении, реконструкции и техническом перевооружении предприятий, зданий и сооружений.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  <w:r>
        <w:t>1. Общие положения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  <w:r>
        <w:t>1.1. Организ</w:t>
      </w:r>
      <w:r>
        <w:t xml:space="preserve">ация и технология выполнения окрасочных работ должны быть безопасными для работающих на всех стадиях производственного процесса: подготовки окрасочных материалов, подготовки поверхности под окраску, окрашивании и соответствовать требованиям настоящего стандарта, ГОСТ 12.1.007-76, ГОСТ 12.3.002-75, ГОСТ 12.1.010-76, СНиП </w:t>
      </w:r>
      <w:r>
        <w:rPr>
          <w:lang w:val="en-US"/>
        </w:rPr>
        <w:t>III-4-80</w:t>
      </w:r>
      <w:r>
        <w:t xml:space="preserve">, СНиП III-21-73, Правил пожарной безопасности при производстве строительно-монтажных работ, утвержденных </w:t>
      </w:r>
      <w:proofErr w:type="spellStart"/>
      <w:r>
        <w:t>ГУПО</w:t>
      </w:r>
      <w:proofErr w:type="spellEnd"/>
      <w:r>
        <w:t xml:space="preserve"> МВД СССР, а также Санитарных норм и правил, утвержденных Минздравом ССС</w:t>
      </w:r>
      <w:r>
        <w:t>Р.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  <w:r>
        <w:t>1.2. При выполнении окрасочных работ следует учитывать возможность возникновения следующих опасных и вредных производственных факторов: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  <w:r>
        <w:t>повышенной загрязненности воздуха, кожных покровов, спецодежды химическими соединениями, аэрозолем, пылью;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  <w:r>
        <w:t>повышенной тяжести труда;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  <w:r>
        <w:t>повышенного уровня шума, вибрации;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  <w:r>
        <w:t>повышенной или пониженной температуры, влажности и подвижности воздуха;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  <w:r>
        <w:t>повышенного уровня статического электричества;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  <w:proofErr w:type="spellStart"/>
      <w:r>
        <w:t>пожаро</w:t>
      </w:r>
      <w:proofErr w:type="spellEnd"/>
      <w:r>
        <w:t>- и взрывоопасности;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  <w:r>
        <w:t>незащищенных (</w:t>
      </w:r>
      <w:proofErr w:type="spellStart"/>
      <w:r>
        <w:t>неогражденных</w:t>
      </w:r>
      <w:proofErr w:type="spellEnd"/>
      <w:r>
        <w:t>) подвижных элементов о</w:t>
      </w:r>
      <w:r>
        <w:t>красочного оборудования;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  <w:r>
        <w:t>недостаточной освещенности на рабочих местах.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  <w:r>
        <w:t>1.3. Концентрация горючих газов, паров и (или) взвесей в воздухе рабочей зоны не должна превышать значений по ГОСТ 12.1.004-91.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  <w:r>
        <w:t>Содержание вредных веществ в воздухе рабочей зоны и параметры микроклимата не должны превышать норм, установленных ГОСТ 12.1.005-88.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  <w:r>
        <w:t xml:space="preserve">Гигиенические и </w:t>
      </w:r>
      <w:proofErr w:type="spellStart"/>
      <w:r>
        <w:t>пожаровзрывоопасные</w:t>
      </w:r>
      <w:proofErr w:type="spellEnd"/>
      <w:r>
        <w:t xml:space="preserve"> характеристики химических веществ, наиболее часто применяемых при окрасочных работах, приведены в приложении.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  <w:r>
        <w:t>1.4. Уровни шума и вибрации н</w:t>
      </w:r>
      <w:r>
        <w:t>а рабочих местах, создаваемые машинами и механизмами, не должны превышать норм, установленных ГОСТ 12.1.003-83 и ГОСТ 12.1.012-90.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  <w:r>
        <w:t xml:space="preserve">1.5. Освещенность на рабочих местах должна соответствовать требованиям </w:t>
      </w:r>
      <w:proofErr w:type="spellStart"/>
      <w:r>
        <w:t>СН</w:t>
      </w:r>
      <w:proofErr w:type="spellEnd"/>
      <w:r>
        <w:t xml:space="preserve"> 81-80.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  <w:r>
        <w:t>2. Требования к технологическим процессам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  <w:r>
        <w:t xml:space="preserve">2.1. В технологических процессах при приготовлении окрасочных составов и выполнении окрасочных работ следует применять средства механизации, обеспечивающие </w:t>
      </w:r>
      <w:proofErr w:type="spellStart"/>
      <w:r>
        <w:t>энергозатраты</w:t>
      </w:r>
      <w:proofErr w:type="spellEnd"/>
      <w:r>
        <w:t xml:space="preserve"> работающих в пределах, установленных ГОСТ 12.1.005-88 для работ средней тяжести.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  <w:r>
        <w:t>2.2. При выполнении технологических операций должен быть исключен непосредственный контакт работающих с вредными компонентами окрашивающих составов.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  <w:r>
        <w:t>2.3. Готовить окрасочные составы следует в специально предназначенных для этого помещениях, оборудованных принудительной вентиляцией.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  <w:r>
        <w:t>2.4. При механизированном окрашивании вентилируемых помещений содержание свинцовых пигментов в окрасочном составе не должно быть более одного процента.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  <w:r>
        <w:t>2.5. При выполнении всех работ по приготовлению и нанесению окрасочных со</w:t>
      </w:r>
      <w:r>
        <w:t>ставов, включая импортные, следует соблюдать требования инструкций предприятия-изготовителя в части безопасности труда.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  <w:rPr>
          <w:lang w:val="en-US"/>
        </w:rPr>
      </w:pPr>
      <w:r>
        <w:t xml:space="preserve">2.6. При выполнении окрасочных работ в опасных зонах следует выдавать наряд-допуск к производству работ в порядке, установленном СНиП </w:t>
      </w:r>
      <w:r>
        <w:rPr>
          <w:lang w:val="en-US"/>
        </w:rPr>
        <w:t>III-4-80</w:t>
      </w:r>
      <w:r>
        <w:t>.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  <w:r>
        <w:t>3. Требования к помещениям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  <w:r>
        <w:t>3.1. Помещения, в которых производятся окрасочные работы, должны иметь естественную или принудительную вентиляцию, обеспечивающую выполнение требований п.1.3.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  <w:r>
        <w:t>3.2. В местах применения окрасочных составов, образующих</w:t>
      </w:r>
      <w:r>
        <w:t xml:space="preserve"> взрывоопасные пары, электропроводка и электрооборудование должны быть обесточены или выполнены во </w:t>
      </w:r>
      <w:proofErr w:type="spellStart"/>
      <w:r>
        <w:t>взрывобезопасном</w:t>
      </w:r>
      <w:proofErr w:type="spellEnd"/>
      <w:r>
        <w:t xml:space="preserve"> исполнении. Работа с использованием огня в этих местах не допускается.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  <w:r>
        <w:t>При входе в помещения должны быть вывешены предупредительные надписи и знаки безопасности по ГОСТ 12.4.026-76.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  <w:r>
        <w:lastRenderedPageBreak/>
        <w:t xml:space="preserve">3.3. Средства обогрева помещений при просушивании поверхностей должны соответствовать Правилам пожарной безопасности при производстве строительно-монтажных работ и СНиП </w:t>
      </w:r>
      <w:r>
        <w:rPr>
          <w:lang w:val="en-US"/>
        </w:rPr>
        <w:t>III-4-80</w:t>
      </w:r>
      <w:r>
        <w:t>.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  <w:r>
        <w:t>3.4. Опасные зоны, возникающие п</w:t>
      </w:r>
      <w:r>
        <w:t>ри выполнении окрасочных работ, должны быть ограждены в соответствии с требованиями ГОСТ 23407-78 и ГОСТ 12.4.059-89 со знаками безопасности по ГОСТ 12.4.026-76.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  <w:r>
        <w:t>3.5. Проемы в стенах и перекрытиях должны быть закрыты временным инвентарным настилом или иметь ограждения в соответствии с ГОСТ 12.4.059-89.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  <w:r>
        <w:t>4. Требования к окрасочным составам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  <w:r>
        <w:t>4.1. Все партии поступающих исходных компонентов и готовых окрасочных составов, в том числе импортных, должны иметь аналитический паспорт с указанием наличия вредных ве</w:t>
      </w:r>
      <w:r>
        <w:t xml:space="preserve">ществ, параметров, характеризующих </w:t>
      </w:r>
      <w:proofErr w:type="spellStart"/>
      <w:r>
        <w:t>пожаровзрывоопасность</w:t>
      </w:r>
      <w:proofErr w:type="spellEnd"/>
      <w:r>
        <w:t>, сроков и условий хранения, рекомендуемого метода нанесения, способа и регламента безопасного производства окрасочных работ, рекомендаций по средствам коллективной и индивидуальной защиты.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  <w:r>
        <w:t>4.2. Не допускается использование в окрасочных составах бензола, хлорированных углеводородов, метанола.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  <w:r>
        <w:t>4.3. Окрасочные составы должны поступать на рабочие места готовыми к употреблению.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  <w:r>
        <w:t>5. Требования к производственному оборудованию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  <w:r>
        <w:t>5.1. Оборудование, применя</w:t>
      </w:r>
      <w:r>
        <w:t>емое для окрасочных работ, должно соответствовать требованиям ГОСТ 12.2.003-91 и ГОСТ 12.2.049-80.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  <w:r>
        <w:t>5.2. Оборудование, в процессе эксплуатации которого выделяются вредные вещества, должно быть оснащено местными отсосами.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  <w:r>
        <w:t>5.3. Выполнение окрасочных работ должно быть обеспечено необходимыми и исправными средствами механизации, инструментами, инвентарными подмостями, а также оградительными устройствами и защитными приспособлениями в соответствии с требованиями ГОСТ 12.4.059-89, ГОСТ 24258-88, ГОСТ 26887-86, Г</w:t>
      </w:r>
      <w:r>
        <w:t>ОСТ 27321-87, ГОСТ 27372-87.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  <w:r>
        <w:t xml:space="preserve">5.4. </w:t>
      </w:r>
      <w:proofErr w:type="spellStart"/>
      <w:r>
        <w:t>Электробезопасность</w:t>
      </w:r>
      <w:proofErr w:type="spellEnd"/>
      <w:r>
        <w:t xml:space="preserve"> применяемых машин и оборудования должна соответствовать требованиям  ГОСТ 12.1.013-78, ГОСТ 12.1.019-79 и ГОСТ 12.2.007.0-75.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  <w:r>
        <w:t>5.5. Производственное оборудование, на котором может накапливаться статическое электричество, должно быть заземлено в соответствии с требованиями ГОСТ 12.1.018-86.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  <w:r>
        <w:t>6. Требования к хранению и транспортированию материалов</w:t>
      </w:r>
    </w:p>
    <w:p w:rsidR="00000000" w:rsidRDefault="00634545">
      <w:pPr>
        <w:ind w:firstLine="284"/>
        <w:jc w:val="both"/>
      </w:pPr>
      <w:r>
        <w:t>на строительной площадке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  <w:r>
        <w:t>6.1. Хранение и транспортирование окрасочных составов должно соответствовать треб</w:t>
      </w:r>
      <w:r>
        <w:t>ованиям ГОСТ 9980.5-86 и Правилам пожарной безопасности при производстве строительно-монтажных работ.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  <w:r>
        <w:t xml:space="preserve">6.2. Окрасочные составы, мастики и растворители должны храниться в закрытых проветриваемых </w:t>
      </w:r>
      <w:proofErr w:type="spellStart"/>
      <w:r>
        <w:t>взрывопожаробезопасных</w:t>
      </w:r>
      <w:proofErr w:type="spellEnd"/>
      <w:r>
        <w:t xml:space="preserve"> помещениях.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  <w:r>
        <w:t>6.3. Тара, в которой находятся окрасочные составы, должна быть небьющейся, исправной и плотно закрытой. На таре должно быть обозначено наименование материала, номер партии, дата изготовления, наименование предприятия-изготовителя, способ безопасного хранения, транспортирования, при</w:t>
      </w:r>
      <w:r>
        <w:t>менения и срок хранения. Емкости, содержащие вредные и взрывоопасные вещества, должны иметь предупреждающую окраску в соответствии с требованиями ГОСТ 12.4.026-76. Масса (брутто) емкости, поступающей на строительную площадку, не должна превышать 15 кг.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  <w:r>
        <w:t xml:space="preserve">6.4. В помещениях, где складируются материалы, выделяющие взрывоопасные и пожароопасные пары, не допускается использование огня, а также действия, вызывающие </w:t>
      </w:r>
      <w:proofErr w:type="spellStart"/>
      <w:r>
        <w:t>искрообразование</w:t>
      </w:r>
      <w:proofErr w:type="spellEnd"/>
      <w:r>
        <w:t xml:space="preserve">. Электрооборудование должно быть </w:t>
      </w:r>
      <w:proofErr w:type="spellStart"/>
      <w:r>
        <w:t>взрывобезопасного</w:t>
      </w:r>
      <w:proofErr w:type="spellEnd"/>
      <w:r>
        <w:t xml:space="preserve"> исполнения.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  <w:r>
        <w:t>6.5. Отверстия в ме</w:t>
      </w:r>
      <w:r>
        <w:t xml:space="preserve">таллических емкостях должны закрываться пробками. Вынимать или отвинчивать пробки разрешается инструментом, изготовленным из материала, не вызывающего </w:t>
      </w:r>
      <w:proofErr w:type="spellStart"/>
      <w:r>
        <w:t>искрообразование</w:t>
      </w:r>
      <w:proofErr w:type="spellEnd"/>
      <w:r>
        <w:t>.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  <w:r>
        <w:t>6.6. Пожарная тара (бочки, бидоны) должна храниться на специально отведенных для этого площадках.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  <w:r>
        <w:t>6.7. Компоненты окрасочных составов, взаимно реагирующие с выделением вредных веществ, следует транспортировать и хранить раздельно.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  <w:r>
        <w:t xml:space="preserve">6.8. Количество окрасочного состава и растворителя, размещаемого на рабочем месте, должно быть не более, чем </w:t>
      </w:r>
      <w:r>
        <w:t>на одну рабочую смену.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  <w:r>
        <w:t>6.9. При транспортировании и хранении окрасочных составов кроме настоящего раздела следует соблюдать требования стандартов на конкретные их виды.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  <w:r>
        <w:t>7. Требования к работающим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  <w:rPr>
          <w:lang w:val="en-US"/>
        </w:rPr>
      </w:pPr>
      <w:r>
        <w:t xml:space="preserve">7.1. К окрасочным работам допускаются работники, прошедшие обучение по общим специальным вопросам безопасности труда и имеющие соответствующее удостоверение, а также прошедшие медицинский осмотр. Периодичность проведения инструктажей на рабочих местах и проверки знаний по безопасности труда должны соблюдаться </w:t>
      </w:r>
      <w:r>
        <w:t xml:space="preserve">по ГОСТ 12.0.004-90 и СНиП </w:t>
      </w:r>
      <w:r>
        <w:rPr>
          <w:lang w:val="en-US"/>
        </w:rPr>
        <w:t>III-4-80</w:t>
      </w:r>
      <w:r>
        <w:t>, а медицинских осмотров - в порядке, установленном Минздравом СССР.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  <w:r>
        <w:t>8. Требования к применению индивидуальных средств</w:t>
      </w:r>
    </w:p>
    <w:p w:rsidR="00000000" w:rsidRDefault="00634545">
      <w:pPr>
        <w:ind w:firstLine="284"/>
        <w:jc w:val="both"/>
      </w:pPr>
      <w:r>
        <w:t>защиты работающих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  <w:rPr>
          <w:lang w:val="en-US"/>
        </w:rPr>
      </w:pPr>
      <w:r>
        <w:t>8.1. Работающие должны быть обеспечены средствами индивидуальной защиты в соответствии с "Типовыми отраслевыми нормами бесплатной выдачи специальной одежды, специальной обуви и других средств индивидуальной защиты рабочим и служащим, занятым на строительных, строительно-монтажных и ремонтно-строительных работах" и "Инструкцией о поряд</w:t>
      </w:r>
      <w:r>
        <w:t xml:space="preserve">ке обеспечения рабочих и служащих специальной одеждой, специальной обувью и другими средствами индивидуальной защиты", утвержденных </w:t>
      </w:r>
      <w:proofErr w:type="spellStart"/>
      <w:r>
        <w:t>Госкомтрудом</w:t>
      </w:r>
      <w:proofErr w:type="spellEnd"/>
      <w:r>
        <w:t xml:space="preserve"> СССР и Президиумом ВЦСПС.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  <w:rPr>
          <w:lang w:val="en-US"/>
        </w:rPr>
      </w:pPr>
      <w:r>
        <w:t>8.2. Средства индивидуальной защиты следует применять с учетом условий труда в соответствии с инструкциями предприятий-изготовителей.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  <w:rPr>
          <w:lang w:val="en-US"/>
        </w:rPr>
      </w:pPr>
      <w:r>
        <w:t>8.3. Рабочие, получившие средства индивидуальной защиты, должны быть проинструктированы о порядке пользования и ухода за ними.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  <w:rPr>
          <w:lang w:val="en-US"/>
        </w:rPr>
      </w:pPr>
      <w:r>
        <w:t>8.4. На строительной площадке должны быть предусмотрены средства для оказания</w:t>
      </w:r>
      <w:r>
        <w:t xml:space="preserve"> первой медицинской помощи и условия выполнения требований личной гигиены.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  <w:rPr>
          <w:lang w:val="en-US"/>
        </w:rPr>
      </w:pPr>
      <w:r>
        <w:t>В каждой бригаде должны быть выделены и обучены лица для оказания первой помощи и выданы аптечки, укомплектованные необходимыми медикаментами и перевязочными материалами.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  <w:r>
        <w:t>9. Контроль выполнения требований безопасности труда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  <w:rPr>
          <w:lang w:val="en-US"/>
        </w:rPr>
      </w:pPr>
      <w:r>
        <w:t>9.1. Контроль выполнения требований по предупреждению воздействия опасных производственных факторов должен осуществляться инженерно-техническими работниками и специалистами службы техники безопасности строите</w:t>
      </w:r>
      <w:r>
        <w:t>льных организаций, а вредных производственных факторов - санитарно-эпидемиологическими станциями.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  <w:r>
        <w:t>9.2. Контроль содержания вредных веществ в воздухе рабочей зоны следует проводить в соответствии с требованиями ГОСТ 12.1.005-88, ГОСТ 12.1.016-79 и ГОСТ 12.1.007-76.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  <w:r>
        <w:t>Содержание вредных веществ в воздухе рабочей зоны следует определять по ГОСТ 12.1.014-84.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  <w:r>
        <w:t>Отбор проб воздуха должен осуществляться непосредственно на рабочих местах в производственных условиях.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  <w:r>
        <w:t>9.3. Контроль за безопасной работой оборудования,</w:t>
      </w:r>
      <w:r>
        <w:t xml:space="preserve"> находящегося под давлением и подконтрольного Госгортехнадзору СССР, следует проводить в соответствии с требованиями "Правил устройства и безопасной эксплуатации сосудов, работающих под давлением", утвержденных Госгортехнадзором СССР.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  <w:r>
        <w:t xml:space="preserve">9.4. Контроль за состоянием электрооборудования и его безопасной эксплуатацией должен проводиться в соответствии с "Правилами технической эксплуатации электроустановок потребителей и правилами техники безопасности при эксплуатации электроустановок потребителей", и "Правилами </w:t>
      </w:r>
      <w:r>
        <w:t xml:space="preserve">устройства электроустановок", утвержденными </w:t>
      </w:r>
      <w:proofErr w:type="spellStart"/>
      <w:r>
        <w:t>Госэнергонадзором</w:t>
      </w:r>
      <w:proofErr w:type="spellEnd"/>
      <w:r>
        <w:t xml:space="preserve"> Минэнерго СССР.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  <w:r>
        <w:t>9.5. Контроль за уровнем шума и вибрации при работе машин и механизмов следует проводить по ГОСТ 12.1.023-80, ГОСТ 12.2.030-83, ГОСТ 12.1.050-86, ГОСТ 12.1.012-90, ГОСТ 16519-78.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both"/>
      </w:pPr>
      <w:r>
        <w:t>9.6. Проверка состояния средств индивидуальной защиты должна проводиться в соответствии с требованиями, установленными нормативно-технической документацией на эти средства.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right"/>
      </w:pPr>
      <w:r>
        <w:t>Приложение</w:t>
      </w:r>
    </w:p>
    <w:p w:rsidR="00000000" w:rsidRDefault="00634545">
      <w:pPr>
        <w:ind w:firstLine="284"/>
        <w:jc w:val="right"/>
      </w:pPr>
      <w:r>
        <w:t xml:space="preserve">Справочное </w:t>
      </w:r>
    </w:p>
    <w:p w:rsidR="00000000" w:rsidRDefault="00634545">
      <w:pPr>
        <w:ind w:firstLine="284"/>
        <w:jc w:val="both"/>
      </w:pPr>
    </w:p>
    <w:p w:rsidR="00000000" w:rsidRDefault="00634545">
      <w:pPr>
        <w:ind w:firstLine="284"/>
        <w:jc w:val="center"/>
      </w:pPr>
      <w:r>
        <w:t xml:space="preserve">Гигиенические и </w:t>
      </w:r>
      <w:proofErr w:type="spellStart"/>
      <w:r>
        <w:t>пожаровзрывоопасные</w:t>
      </w:r>
      <w:proofErr w:type="spellEnd"/>
      <w:r>
        <w:t xml:space="preserve"> характеристики</w:t>
      </w:r>
    </w:p>
    <w:p w:rsidR="00000000" w:rsidRDefault="00634545">
      <w:pPr>
        <w:ind w:firstLine="284"/>
        <w:jc w:val="center"/>
      </w:pPr>
      <w:r>
        <w:t>хими</w:t>
      </w:r>
      <w:r>
        <w:t>ческих веществ наиболее часто применяемых</w:t>
      </w:r>
    </w:p>
    <w:p w:rsidR="00000000" w:rsidRDefault="00634545">
      <w:pPr>
        <w:ind w:firstLine="284"/>
        <w:jc w:val="center"/>
      </w:pPr>
      <w:r>
        <w:t>при окрасочных работах</w:t>
      </w:r>
    </w:p>
    <w:p w:rsidR="00000000" w:rsidRDefault="00634545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634545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+-------------------------------------------------------------------</w:t>
      </w:r>
      <w:proofErr w:type="spellStart"/>
      <w:r>
        <w:rPr>
          <w:rFonts w:ascii="Courier New" w:hAnsi="Courier New"/>
          <w:sz w:val="18"/>
        </w:rPr>
        <w:t>+</w:t>
      </w:r>
      <w:proofErr w:type="spellEnd"/>
    </w:p>
    <w:p w:rsidR="00000000" w:rsidRDefault="00634545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¦                  </w:t>
      </w:r>
      <w:proofErr w:type="spellStart"/>
      <w:r>
        <w:rPr>
          <w:rFonts w:ascii="Courier New" w:hAnsi="Courier New"/>
          <w:sz w:val="18"/>
        </w:rPr>
        <w:t>¦</w:t>
      </w:r>
      <w:proofErr w:type="spellEnd"/>
      <w:r>
        <w:rPr>
          <w:rFonts w:ascii="Courier New" w:hAnsi="Courier New"/>
          <w:sz w:val="18"/>
        </w:rPr>
        <w:t xml:space="preserve">            </w:t>
      </w:r>
      <w:proofErr w:type="spellStart"/>
      <w:r>
        <w:rPr>
          <w:rFonts w:ascii="Courier New" w:hAnsi="Courier New"/>
          <w:sz w:val="18"/>
        </w:rPr>
        <w:t>¦</w:t>
      </w:r>
      <w:proofErr w:type="spellEnd"/>
      <w:r>
        <w:rPr>
          <w:rFonts w:ascii="Courier New" w:hAnsi="Courier New"/>
          <w:sz w:val="18"/>
        </w:rPr>
        <w:t xml:space="preserve">            </w:t>
      </w:r>
      <w:proofErr w:type="spellStart"/>
      <w:r>
        <w:rPr>
          <w:rFonts w:ascii="Courier New" w:hAnsi="Courier New"/>
          <w:sz w:val="18"/>
        </w:rPr>
        <w:t>¦</w:t>
      </w:r>
      <w:proofErr w:type="spellEnd"/>
      <w:r>
        <w:rPr>
          <w:rFonts w:ascii="Courier New" w:hAnsi="Courier New"/>
          <w:sz w:val="18"/>
        </w:rPr>
        <w:t xml:space="preserve"> Температура, град. С ¦</w:t>
      </w:r>
    </w:p>
    <w:p w:rsidR="00000000" w:rsidRDefault="00634545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¦                  </w:t>
      </w:r>
      <w:proofErr w:type="spellStart"/>
      <w:r>
        <w:rPr>
          <w:rFonts w:ascii="Courier New" w:hAnsi="Courier New"/>
          <w:sz w:val="18"/>
        </w:rPr>
        <w:t>¦</w:t>
      </w:r>
      <w:proofErr w:type="spellEnd"/>
      <w:r>
        <w:rPr>
          <w:rFonts w:ascii="Courier New" w:hAnsi="Courier New"/>
          <w:sz w:val="18"/>
        </w:rPr>
        <w:t xml:space="preserve">  Предельно ¦  Класс     +----------------------¦</w:t>
      </w:r>
    </w:p>
    <w:p w:rsidR="00000000" w:rsidRDefault="00634545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¦   Наименование   ¦ допустимая ¦ опасности  ¦       </w:t>
      </w:r>
      <w:proofErr w:type="spellStart"/>
      <w:r>
        <w:rPr>
          <w:rFonts w:ascii="Courier New" w:hAnsi="Courier New"/>
          <w:sz w:val="18"/>
        </w:rPr>
        <w:t>¦</w:t>
      </w:r>
      <w:proofErr w:type="spellEnd"/>
      <w:r>
        <w:rPr>
          <w:rFonts w:ascii="Courier New" w:hAnsi="Courier New"/>
          <w:sz w:val="18"/>
        </w:rPr>
        <w:t xml:space="preserve">              </w:t>
      </w:r>
      <w:proofErr w:type="spellStart"/>
      <w:r>
        <w:rPr>
          <w:rFonts w:ascii="Courier New" w:hAnsi="Courier New"/>
          <w:sz w:val="18"/>
        </w:rPr>
        <w:t>¦</w:t>
      </w:r>
      <w:proofErr w:type="spellEnd"/>
    </w:p>
    <w:p w:rsidR="00000000" w:rsidRDefault="00634545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веществ       ¦концентрация¦  (ГОСТ     ¦вспышки¦самовозгорания¦</w:t>
      </w:r>
    </w:p>
    <w:p w:rsidR="00000000" w:rsidRDefault="00634545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¦                  </w:t>
      </w:r>
      <w:proofErr w:type="spellStart"/>
      <w:r>
        <w:rPr>
          <w:rFonts w:ascii="Courier New" w:hAnsi="Courier New"/>
          <w:sz w:val="18"/>
        </w:rPr>
        <w:t>¦</w:t>
      </w:r>
      <w:proofErr w:type="spellEnd"/>
      <w:r>
        <w:rPr>
          <w:rFonts w:ascii="Courier New" w:hAnsi="Courier New"/>
          <w:sz w:val="18"/>
        </w:rPr>
        <w:t xml:space="preserve"> мг/</w:t>
      </w:r>
      <w:proofErr w:type="spellStart"/>
      <w:r>
        <w:rPr>
          <w:rFonts w:ascii="Courier New" w:hAnsi="Courier New"/>
          <w:sz w:val="18"/>
        </w:rPr>
        <w:t>куб.м</w:t>
      </w:r>
      <w:proofErr w:type="spellEnd"/>
      <w:r>
        <w:rPr>
          <w:rFonts w:ascii="Courier New" w:hAnsi="Courier New"/>
          <w:sz w:val="18"/>
        </w:rPr>
        <w:t xml:space="preserve">   ¦12.1.007-76)¦       </w:t>
      </w:r>
      <w:proofErr w:type="spellStart"/>
      <w:r>
        <w:rPr>
          <w:rFonts w:ascii="Courier New" w:hAnsi="Courier New"/>
          <w:sz w:val="18"/>
        </w:rPr>
        <w:t>¦</w:t>
      </w:r>
      <w:proofErr w:type="spellEnd"/>
      <w:r>
        <w:rPr>
          <w:rFonts w:ascii="Courier New" w:hAnsi="Courier New"/>
          <w:sz w:val="18"/>
        </w:rPr>
        <w:t xml:space="preserve">              </w:t>
      </w:r>
      <w:proofErr w:type="spellStart"/>
      <w:r>
        <w:rPr>
          <w:rFonts w:ascii="Courier New" w:hAnsi="Courier New"/>
          <w:sz w:val="18"/>
        </w:rPr>
        <w:t>¦</w:t>
      </w:r>
      <w:proofErr w:type="spellEnd"/>
    </w:p>
    <w:p w:rsidR="00000000" w:rsidRDefault="00634545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+-------------------------</w:t>
      </w:r>
      <w:r>
        <w:rPr>
          <w:rFonts w:ascii="Courier New" w:hAnsi="Courier New"/>
          <w:sz w:val="18"/>
        </w:rPr>
        <w:t>------------------------------------------</w:t>
      </w:r>
      <w:proofErr w:type="spellStart"/>
      <w:r>
        <w:rPr>
          <w:rFonts w:ascii="Courier New" w:hAnsi="Courier New"/>
          <w:sz w:val="18"/>
        </w:rPr>
        <w:t>+</w:t>
      </w:r>
      <w:proofErr w:type="spellEnd"/>
    </w:p>
    <w:p w:rsidR="00000000" w:rsidRDefault="00634545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634545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Алюминий                2          4           -          -</w:t>
      </w:r>
    </w:p>
    <w:p w:rsidR="00000000" w:rsidRDefault="00634545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634545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Аммиак                 20          4           -          -</w:t>
      </w:r>
    </w:p>
    <w:p w:rsidR="00000000" w:rsidRDefault="00634545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634545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Асбест                  2          4           -          -</w:t>
      </w:r>
    </w:p>
    <w:p w:rsidR="00000000" w:rsidRDefault="00634545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634545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Асбестоцемент           6          4           -          -</w:t>
      </w:r>
    </w:p>
    <w:p w:rsidR="00000000" w:rsidRDefault="00634545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634545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Ацетон                200          4           18        465</w:t>
      </w:r>
    </w:p>
    <w:p w:rsidR="00000000" w:rsidRDefault="00634545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634545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</w:t>
      </w:r>
      <w:proofErr w:type="spellStart"/>
      <w:r>
        <w:rPr>
          <w:rFonts w:ascii="Courier New" w:hAnsi="Courier New"/>
          <w:sz w:val="18"/>
        </w:rPr>
        <w:t>Бутилацетат</w:t>
      </w:r>
      <w:proofErr w:type="spellEnd"/>
      <w:r>
        <w:rPr>
          <w:rFonts w:ascii="Courier New" w:hAnsi="Courier New"/>
          <w:sz w:val="18"/>
        </w:rPr>
        <w:t xml:space="preserve">           200          4           29        450</w:t>
      </w:r>
    </w:p>
    <w:p w:rsidR="00000000" w:rsidRDefault="00634545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634545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Бутиловый спирт        10          3           34        345</w:t>
      </w:r>
    </w:p>
    <w:p w:rsidR="00000000" w:rsidRDefault="00634545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634545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</w:t>
      </w:r>
      <w:proofErr w:type="spellStart"/>
      <w:r>
        <w:rPr>
          <w:rFonts w:ascii="Courier New" w:hAnsi="Courier New"/>
          <w:sz w:val="18"/>
        </w:rPr>
        <w:t>Дибутилфталат</w:t>
      </w:r>
      <w:proofErr w:type="spellEnd"/>
      <w:r>
        <w:rPr>
          <w:rFonts w:ascii="Courier New" w:hAnsi="Courier New"/>
          <w:sz w:val="18"/>
        </w:rPr>
        <w:t xml:space="preserve">        </w:t>
      </w:r>
      <w:r>
        <w:rPr>
          <w:rFonts w:ascii="Courier New" w:hAnsi="Courier New"/>
          <w:sz w:val="18"/>
        </w:rPr>
        <w:t xml:space="preserve">   0,5        2           -          -</w:t>
      </w:r>
    </w:p>
    <w:p w:rsidR="00000000" w:rsidRDefault="00634545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634545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Известняк               6          4           -          -</w:t>
      </w:r>
    </w:p>
    <w:p w:rsidR="00000000" w:rsidRDefault="00634545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634545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Ксилол                  50         3           29        590</w:t>
      </w:r>
    </w:p>
    <w:p w:rsidR="00000000" w:rsidRDefault="00634545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634545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Свинец                   0,01      1           -          -</w:t>
      </w:r>
    </w:p>
    <w:p w:rsidR="00000000" w:rsidRDefault="00634545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634545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Скипидар              300          4           34        300</w:t>
      </w:r>
    </w:p>
    <w:p w:rsidR="00000000" w:rsidRDefault="00634545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634545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Сольвент              100          4           34        520</w:t>
      </w:r>
    </w:p>
    <w:p w:rsidR="00000000" w:rsidRDefault="00634545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634545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Стирол                  5          3           -          -</w:t>
      </w:r>
    </w:p>
    <w:p w:rsidR="00000000" w:rsidRDefault="00634545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634545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Титан и его            10          4           -          -</w:t>
      </w:r>
    </w:p>
    <w:p w:rsidR="00000000" w:rsidRDefault="00634545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двуокись</w:t>
      </w:r>
    </w:p>
    <w:p w:rsidR="00000000" w:rsidRDefault="00634545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634545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Толуол         </w:t>
      </w:r>
      <w:r>
        <w:rPr>
          <w:rFonts w:ascii="Courier New" w:hAnsi="Courier New"/>
          <w:sz w:val="18"/>
        </w:rPr>
        <w:t xml:space="preserve">        50          3            4        536</w:t>
      </w:r>
    </w:p>
    <w:p w:rsidR="00000000" w:rsidRDefault="00634545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634545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Уайт-спирит           300          4           -          -</w:t>
      </w:r>
    </w:p>
    <w:p w:rsidR="00000000" w:rsidRDefault="00634545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634545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Углерода окись         20          4           -          -</w:t>
      </w:r>
    </w:p>
    <w:p w:rsidR="00000000" w:rsidRDefault="00634545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634545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Ультрамарин             2          -           -          -</w:t>
      </w:r>
    </w:p>
    <w:p w:rsidR="00000000" w:rsidRDefault="00634545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634545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Формальдегид            0,5        2           -          -</w:t>
      </w:r>
    </w:p>
    <w:p w:rsidR="00000000" w:rsidRDefault="00634545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634545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Хлористый винил        30          4           -          -</w:t>
      </w:r>
    </w:p>
    <w:p w:rsidR="00000000" w:rsidRDefault="00634545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634545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Хрома окись            1           2           -          -</w:t>
      </w:r>
    </w:p>
    <w:p w:rsidR="00000000" w:rsidRDefault="00634545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634545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</w:t>
      </w:r>
      <w:proofErr w:type="spellStart"/>
      <w:r>
        <w:rPr>
          <w:rFonts w:ascii="Courier New" w:hAnsi="Courier New"/>
          <w:sz w:val="18"/>
        </w:rPr>
        <w:t>Циклогексан</w:t>
      </w:r>
      <w:proofErr w:type="spellEnd"/>
      <w:r>
        <w:rPr>
          <w:rFonts w:ascii="Courier New" w:hAnsi="Courier New"/>
          <w:sz w:val="18"/>
        </w:rPr>
        <w:t xml:space="preserve">           80           4           18        260</w:t>
      </w:r>
    </w:p>
    <w:p w:rsidR="00000000" w:rsidRDefault="00634545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634545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Цинка окись          </w:t>
      </w:r>
      <w:r>
        <w:rPr>
          <w:rFonts w:ascii="Courier New" w:hAnsi="Courier New"/>
          <w:sz w:val="18"/>
        </w:rPr>
        <w:t xml:space="preserve">  6           3           -          -</w:t>
      </w:r>
    </w:p>
    <w:p w:rsidR="00000000" w:rsidRDefault="00634545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634545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</w:t>
      </w:r>
      <w:proofErr w:type="spellStart"/>
      <w:r>
        <w:rPr>
          <w:rFonts w:ascii="Courier New" w:hAnsi="Courier New"/>
          <w:sz w:val="18"/>
        </w:rPr>
        <w:t>Этилацетат</w:t>
      </w:r>
      <w:proofErr w:type="spellEnd"/>
      <w:r>
        <w:rPr>
          <w:rFonts w:ascii="Courier New" w:hAnsi="Courier New"/>
          <w:sz w:val="18"/>
        </w:rPr>
        <w:t xml:space="preserve">           200           4           2         400</w:t>
      </w:r>
    </w:p>
    <w:p w:rsidR="00000000" w:rsidRDefault="00634545">
      <w:pPr>
        <w:ind w:firstLine="284"/>
        <w:jc w:val="both"/>
        <w:rPr>
          <w:rFonts w:ascii="Courier New" w:hAnsi="Courier New"/>
          <w:sz w:val="18"/>
        </w:rPr>
      </w:pPr>
    </w:p>
    <w:sectPr w:rsidR="00000000">
      <w:pgSz w:w="11907" w:h="16840" w:code="9"/>
      <w:pgMar w:top="1440" w:right="1797" w:bottom="1440" w:left="1797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545"/>
    <w:rsid w:val="0063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iaoeaHTML">
    <w:name w:val="?aciaoea HTML"/>
    <w:rPr>
      <w:vanish/>
      <w:color w:val="FF0000"/>
    </w:rPr>
  </w:style>
  <w:style w:type="paragraph" w:customStyle="1" w:styleId="Aioiaue">
    <w:name w:val="Aioiaue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H3">
    <w:name w:val="H3"/>
    <w:basedOn w:val="a"/>
    <w:next w:val="a"/>
    <w:pPr>
      <w:keepNext/>
      <w:widowControl w:val="0"/>
      <w:spacing w:before="100" w:after="10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2040</Words>
  <Characters>11632</Characters>
  <Application>Microsoft Office Word</Application>
  <DocSecurity>0</DocSecurity>
  <Lines>96</Lines>
  <Paragraphs>27</Paragraphs>
  <ScaleCrop>false</ScaleCrop>
  <Company> </Company>
  <LinksUpToDate>false</LinksUpToDate>
  <CharactersWithSpaces>13645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subject/>
  <dc:creator> Попов </dc:creator>
  <cp:keywords/>
  <dc:description/>
  <cp:lastModifiedBy>Parhomeiai</cp:lastModifiedBy>
  <cp:revision>2</cp:revision>
  <dcterms:created xsi:type="dcterms:W3CDTF">2013-04-11T11:13:00Z</dcterms:created>
  <dcterms:modified xsi:type="dcterms:W3CDTF">2013-04-11T11:13:00Z</dcterms:modified>
</cp:coreProperties>
</file>